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42B8" w14:textId="77777777" w:rsidR="00A25663" w:rsidRDefault="00A25663" w:rsidP="00A256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21-4</w:t>
      </w:r>
    </w:p>
    <w:p w14:paraId="35136C87" w14:textId="77777777" w:rsidR="00A25663" w:rsidRDefault="00A25663" w:rsidP="00A256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“PLAT APPROVAL”</w:t>
      </w:r>
    </w:p>
    <w:p w14:paraId="45374F29" w14:textId="77777777" w:rsidR="00A25663" w:rsidRDefault="00A25663" w:rsidP="00A25663">
      <w:pPr>
        <w:rPr>
          <w:sz w:val="24"/>
          <w:szCs w:val="24"/>
        </w:rPr>
      </w:pPr>
      <w:r>
        <w:rPr>
          <w:sz w:val="24"/>
          <w:szCs w:val="24"/>
        </w:rPr>
        <w:t>“Be it resolved by the board of County Commissioners of McPherson County, South Dakota, that the Plat showing Pudwill Subdivision in the N1/4 of Section 11-7126N-R68W of the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P.M., McPherson County, South Dakota” having been examined is hereby approved in accordance with the provisions of SDCL, Chapter 11-3, and any amendments thereof.”</w:t>
      </w:r>
    </w:p>
    <w:p w14:paraId="75E4A2BF" w14:textId="77777777" w:rsidR="00A25663" w:rsidRPr="00CD1D5F" w:rsidRDefault="00A25663" w:rsidP="00A25663">
      <w:pPr>
        <w:spacing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>Dated this 2</w:t>
      </w:r>
      <w:r w:rsidRPr="00CD1D5F">
        <w:rPr>
          <w:sz w:val="24"/>
          <w:szCs w:val="24"/>
          <w:vertAlign w:val="superscript"/>
        </w:rPr>
        <w:t>nd</w:t>
      </w:r>
      <w:r w:rsidRPr="00CD1D5F">
        <w:rPr>
          <w:sz w:val="24"/>
          <w:szCs w:val="24"/>
        </w:rPr>
        <w:t xml:space="preserve"> day of February, 2021 at Leola, SD</w:t>
      </w:r>
    </w:p>
    <w:p w14:paraId="5F4464D5" w14:textId="77777777" w:rsidR="00A25663" w:rsidRPr="00CD1D5F" w:rsidRDefault="00A25663" w:rsidP="00A25663">
      <w:pPr>
        <w:spacing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>ATTEST:</w:t>
      </w:r>
    </w:p>
    <w:p w14:paraId="5DDD2B80" w14:textId="77777777" w:rsidR="00A25663" w:rsidRPr="00CD1D5F" w:rsidRDefault="00A25663" w:rsidP="00A25663">
      <w:pPr>
        <w:spacing w:after="0" w:line="240" w:lineRule="auto"/>
        <w:rPr>
          <w:sz w:val="24"/>
          <w:szCs w:val="24"/>
          <w:u w:val="single"/>
        </w:rPr>
      </w:pPr>
      <w:r w:rsidRPr="00AC3F0D">
        <w:rPr>
          <w:sz w:val="24"/>
          <w:szCs w:val="24"/>
          <w:u w:val="single"/>
        </w:rPr>
        <w:t>Lindley Howard</w:t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AC3F0D">
        <w:rPr>
          <w:sz w:val="24"/>
          <w:szCs w:val="24"/>
          <w:u w:val="single"/>
        </w:rPr>
        <w:t>Anthony Kunz</w:t>
      </w:r>
      <w:r w:rsidRPr="00CD1D5F">
        <w:rPr>
          <w:sz w:val="24"/>
          <w:szCs w:val="24"/>
          <w:u w:val="single"/>
        </w:rPr>
        <w:br/>
      </w:r>
      <w:r w:rsidRPr="00CD1D5F">
        <w:rPr>
          <w:sz w:val="24"/>
          <w:szCs w:val="24"/>
        </w:rPr>
        <w:t>McPherson County Auditor</w:t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</w:r>
      <w:r w:rsidRPr="00CD1D5F">
        <w:rPr>
          <w:sz w:val="24"/>
          <w:szCs w:val="24"/>
        </w:rPr>
        <w:tab/>
        <w:t>Chairman of the Board of Commissioners</w:t>
      </w:r>
      <w:r w:rsidRPr="00CD1D5F">
        <w:rPr>
          <w:sz w:val="24"/>
          <w:szCs w:val="24"/>
        </w:rPr>
        <w:tab/>
      </w:r>
    </w:p>
    <w:p w14:paraId="08DAAB77" w14:textId="77777777" w:rsidR="00A25663" w:rsidRPr="00CD1D5F" w:rsidRDefault="00A25663" w:rsidP="00A25663">
      <w:pPr>
        <w:spacing w:after="0" w:line="240" w:lineRule="auto"/>
        <w:rPr>
          <w:sz w:val="24"/>
          <w:szCs w:val="24"/>
        </w:rPr>
      </w:pPr>
    </w:p>
    <w:p w14:paraId="47F09F2A" w14:textId="77777777" w:rsidR="00A25663" w:rsidRPr="00CD1D5F" w:rsidRDefault="00A25663" w:rsidP="00A25663">
      <w:pPr>
        <w:spacing w:after="0" w:line="240" w:lineRule="auto"/>
        <w:rPr>
          <w:sz w:val="24"/>
          <w:szCs w:val="24"/>
        </w:rPr>
      </w:pPr>
      <w:r w:rsidRPr="00CD1D5F">
        <w:rPr>
          <w:sz w:val="24"/>
          <w:szCs w:val="24"/>
        </w:rPr>
        <w:t>Metzger moved for the adoption of Resolution Number 21-</w:t>
      </w:r>
      <w:r>
        <w:rPr>
          <w:sz w:val="24"/>
          <w:szCs w:val="24"/>
        </w:rPr>
        <w:t>4</w:t>
      </w:r>
      <w:r w:rsidRPr="00CD1D5F">
        <w:rPr>
          <w:sz w:val="24"/>
          <w:szCs w:val="24"/>
        </w:rPr>
        <w:t xml:space="preserve">, </w:t>
      </w:r>
      <w:proofErr w:type="spellStart"/>
      <w:r w:rsidRPr="00CD1D5F">
        <w:rPr>
          <w:sz w:val="24"/>
          <w:szCs w:val="24"/>
        </w:rPr>
        <w:t>Beilke</w:t>
      </w:r>
      <w:proofErr w:type="spellEnd"/>
      <w:r w:rsidRPr="00CD1D5F">
        <w:rPr>
          <w:sz w:val="24"/>
          <w:szCs w:val="24"/>
        </w:rPr>
        <w:t xml:space="preserve"> seconded the foregoing motion. All voted in favor. Motion carried and Resolution Number 21-</w:t>
      </w:r>
      <w:r>
        <w:rPr>
          <w:sz w:val="24"/>
          <w:szCs w:val="24"/>
        </w:rPr>
        <w:t>4</w:t>
      </w:r>
      <w:r w:rsidRPr="00CD1D5F">
        <w:rPr>
          <w:sz w:val="24"/>
          <w:szCs w:val="24"/>
        </w:rPr>
        <w:t xml:space="preserve"> was declared duly adopted. </w:t>
      </w:r>
    </w:p>
    <w:p w14:paraId="7ACEC61C" w14:textId="77777777" w:rsidR="0072630A" w:rsidRDefault="00A25663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3"/>
    <w:rsid w:val="001078DD"/>
    <w:rsid w:val="005930A8"/>
    <w:rsid w:val="009A22CA"/>
    <w:rsid w:val="00A25663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62C"/>
  <w15:chartTrackingRefBased/>
  <w15:docId w15:val="{EF9EAB7A-94C3-4E65-839D-D5EFE8F1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2021-03-05T19:11:00Z</dcterms:created>
  <dcterms:modified xsi:type="dcterms:W3CDTF">2021-03-05T19:12:00Z</dcterms:modified>
</cp:coreProperties>
</file>