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83CD" w14:textId="77777777" w:rsidR="00771E1C" w:rsidRPr="00CD1D5F" w:rsidRDefault="00771E1C" w:rsidP="00771E1C">
      <w:pPr>
        <w:spacing w:after="0"/>
        <w:jc w:val="center"/>
        <w:rPr>
          <w:b/>
          <w:sz w:val="24"/>
          <w:szCs w:val="24"/>
        </w:rPr>
      </w:pPr>
      <w:r w:rsidRPr="00CD1D5F">
        <w:rPr>
          <w:b/>
          <w:sz w:val="24"/>
          <w:szCs w:val="24"/>
        </w:rPr>
        <w:t>RESOLUTION 21-3</w:t>
      </w:r>
    </w:p>
    <w:p w14:paraId="4F041F45" w14:textId="77777777" w:rsidR="00771E1C" w:rsidRPr="00CD1D5F" w:rsidRDefault="00771E1C" w:rsidP="00771E1C">
      <w:pPr>
        <w:spacing w:after="0"/>
        <w:jc w:val="center"/>
        <w:rPr>
          <w:b/>
          <w:sz w:val="24"/>
          <w:szCs w:val="24"/>
        </w:rPr>
      </w:pPr>
      <w:r w:rsidRPr="00CD1D5F">
        <w:rPr>
          <w:b/>
          <w:sz w:val="24"/>
          <w:szCs w:val="24"/>
        </w:rPr>
        <w:t>“PLAT APPROVAL”</w:t>
      </w:r>
    </w:p>
    <w:p w14:paraId="6C308510" w14:textId="77777777" w:rsidR="00771E1C" w:rsidRPr="00CD1D5F" w:rsidRDefault="00771E1C" w:rsidP="00771E1C">
      <w:pPr>
        <w:rPr>
          <w:sz w:val="24"/>
          <w:szCs w:val="24"/>
        </w:rPr>
      </w:pPr>
      <w:r w:rsidRPr="00CD1D5F">
        <w:rPr>
          <w:sz w:val="24"/>
          <w:szCs w:val="24"/>
        </w:rPr>
        <w:t xml:space="preserve">“Be it resolved by the board of County Commissioners of McPherson County, South Dakota, that the Plat showing </w:t>
      </w:r>
      <w:proofErr w:type="spellStart"/>
      <w:r w:rsidRPr="00CD1D5F">
        <w:rPr>
          <w:sz w:val="24"/>
          <w:szCs w:val="24"/>
        </w:rPr>
        <w:t>Woehlhaff</w:t>
      </w:r>
      <w:proofErr w:type="spellEnd"/>
      <w:r w:rsidRPr="00CD1D5F">
        <w:rPr>
          <w:sz w:val="24"/>
          <w:szCs w:val="24"/>
        </w:rPr>
        <w:t xml:space="preserve"> Subdivision in the E1/2 SE1/4 of Section 27-126N-R72W of the 5</w:t>
      </w:r>
      <w:r w:rsidRPr="00CD1D5F">
        <w:rPr>
          <w:sz w:val="24"/>
          <w:szCs w:val="24"/>
          <w:vertAlign w:val="superscript"/>
        </w:rPr>
        <w:t>th</w:t>
      </w:r>
      <w:r w:rsidRPr="00CD1D5F">
        <w:rPr>
          <w:sz w:val="24"/>
          <w:szCs w:val="24"/>
        </w:rPr>
        <w:t xml:space="preserve"> P.M., McPherson County, South Dakota” having been examined is hereby approved in accordance with the provisions of SDCL, Chapter 11-3, and any amendments thereof.”</w:t>
      </w:r>
    </w:p>
    <w:p w14:paraId="1C6D9F57" w14:textId="77777777" w:rsidR="00771E1C" w:rsidRPr="00CD1D5F" w:rsidRDefault="00771E1C" w:rsidP="00771E1C">
      <w:pPr>
        <w:spacing w:line="240" w:lineRule="auto"/>
        <w:rPr>
          <w:sz w:val="24"/>
          <w:szCs w:val="24"/>
        </w:rPr>
      </w:pPr>
      <w:r w:rsidRPr="00CD1D5F">
        <w:rPr>
          <w:sz w:val="24"/>
          <w:szCs w:val="24"/>
        </w:rPr>
        <w:t>Dated this 2</w:t>
      </w:r>
      <w:r w:rsidRPr="00CD1D5F">
        <w:rPr>
          <w:sz w:val="24"/>
          <w:szCs w:val="24"/>
          <w:vertAlign w:val="superscript"/>
        </w:rPr>
        <w:t>nd</w:t>
      </w:r>
      <w:r w:rsidRPr="00CD1D5F">
        <w:rPr>
          <w:sz w:val="24"/>
          <w:szCs w:val="24"/>
        </w:rPr>
        <w:t xml:space="preserve"> day of February, 2021 at Leola, SD</w:t>
      </w:r>
    </w:p>
    <w:p w14:paraId="34868F11" w14:textId="77777777" w:rsidR="00771E1C" w:rsidRPr="00CD1D5F" w:rsidRDefault="00771E1C" w:rsidP="00771E1C">
      <w:pPr>
        <w:spacing w:line="240" w:lineRule="auto"/>
        <w:rPr>
          <w:sz w:val="24"/>
          <w:szCs w:val="24"/>
        </w:rPr>
      </w:pPr>
      <w:r w:rsidRPr="00CD1D5F">
        <w:rPr>
          <w:sz w:val="24"/>
          <w:szCs w:val="24"/>
        </w:rPr>
        <w:t>ATTEST:</w:t>
      </w:r>
    </w:p>
    <w:p w14:paraId="292B5D70" w14:textId="77777777" w:rsidR="00771E1C" w:rsidRPr="00CD1D5F" w:rsidRDefault="00771E1C" w:rsidP="00771E1C">
      <w:pPr>
        <w:spacing w:after="0" w:line="240" w:lineRule="auto"/>
        <w:rPr>
          <w:sz w:val="24"/>
          <w:szCs w:val="24"/>
          <w:u w:val="single"/>
        </w:rPr>
      </w:pPr>
      <w:r w:rsidRPr="00AC3F0D">
        <w:rPr>
          <w:sz w:val="24"/>
          <w:szCs w:val="24"/>
          <w:u w:val="single"/>
        </w:rPr>
        <w:t>Lindley Howard</w:t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AC3F0D">
        <w:rPr>
          <w:sz w:val="24"/>
          <w:szCs w:val="24"/>
          <w:u w:val="single"/>
        </w:rPr>
        <w:t>Anthony Kunz</w:t>
      </w:r>
      <w:r w:rsidRPr="00CD1D5F">
        <w:rPr>
          <w:sz w:val="24"/>
          <w:szCs w:val="24"/>
          <w:u w:val="single"/>
        </w:rPr>
        <w:br/>
      </w:r>
      <w:r w:rsidRPr="00CD1D5F">
        <w:rPr>
          <w:sz w:val="24"/>
          <w:szCs w:val="24"/>
        </w:rPr>
        <w:t>McPherson County Auditor</w:t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  <w:t>Chairman of the Board of Commissioners</w:t>
      </w:r>
      <w:r w:rsidRPr="00CD1D5F">
        <w:rPr>
          <w:sz w:val="24"/>
          <w:szCs w:val="24"/>
        </w:rPr>
        <w:tab/>
      </w:r>
    </w:p>
    <w:p w14:paraId="7FAC587E" w14:textId="77777777" w:rsidR="00771E1C" w:rsidRPr="00CD1D5F" w:rsidRDefault="00771E1C" w:rsidP="00771E1C">
      <w:pPr>
        <w:spacing w:after="0" w:line="240" w:lineRule="auto"/>
        <w:rPr>
          <w:sz w:val="24"/>
          <w:szCs w:val="24"/>
        </w:rPr>
      </w:pPr>
    </w:p>
    <w:p w14:paraId="11CBCC91" w14:textId="77777777" w:rsidR="00771E1C" w:rsidRPr="00CD1D5F" w:rsidRDefault="00771E1C" w:rsidP="00771E1C">
      <w:pPr>
        <w:spacing w:after="0" w:line="240" w:lineRule="auto"/>
        <w:rPr>
          <w:sz w:val="24"/>
          <w:szCs w:val="24"/>
        </w:rPr>
      </w:pPr>
      <w:r w:rsidRPr="00CD1D5F">
        <w:rPr>
          <w:sz w:val="24"/>
          <w:szCs w:val="24"/>
        </w:rPr>
        <w:t xml:space="preserve">Metzger moved for the adoption of Resolution Number 21-3, </w:t>
      </w:r>
      <w:proofErr w:type="spellStart"/>
      <w:r w:rsidRPr="00CD1D5F">
        <w:rPr>
          <w:sz w:val="24"/>
          <w:szCs w:val="24"/>
        </w:rPr>
        <w:t>Beilke</w:t>
      </w:r>
      <w:proofErr w:type="spellEnd"/>
      <w:r w:rsidRPr="00CD1D5F">
        <w:rPr>
          <w:sz w:val="24"/>
          <w:szCs w:val="24"/>
        </w:rPr>
        <w:t xml:space="preserve"> seconded the foregoing motion. All voted in favor. Motion carried and Resolution Number 21-3 was declared duly adopted. </w:t>
      </w:r>
    </w:p>
    <w:p w14:paraId="4C716283" w14:textId="77777777" w:rsidR="0072630A" w:rsidRDefault="00771E1C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1C"/>
    <w:rsid w:val="001078DD"/>
    <w:rsid w:val="005930A8"/>
    <w:rsid w:val="00771E1C"/>
    <w:rsid w:val="009A22CA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EFAB"/>
  <w15:chartTrackingRefBased/>
  <w15:docId w15:val="{6624B61C-0CDB-4FB3-9748-83A42CB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dcterms:created xsi:type="dcterms:W3CDTF">2021-03-05T19:09:00Z</dcterms:created>
  <dcterms:modified xsi:type="dcterms:W3CDTF">2021-03-05T19:11:00Z</dcterms:modified>
</cp:coreProperties>
</file>