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02F" w14:textId="77777777" w:rsidR="00547328" w:rsidRDefault="00547328" w:rsidP="00547328">
      <w:pPr>
        <w:spacing w:after="0"/>
        <w:jc w:val="center"/>
        <w:rPr>
          <w:b/>
          <w:sz w:val="24"/>
          <w:szCs w:val="24"/>
        </w:rPr>
      </w:pPr>
      <w:bookmarkStart w:id="0" w:name="_Hlk34664152"/>
      <w:r>
        <w:rPr>
          <w:b/>
          <w:sz w:val="24"/>
          <w:szCs w:val="24"/>
        </w:rPr>
        <w:t>RESOLUTION 21-1</w:t>
      </w:r>
    </w:p>
    <w:p w14:paraId="39F90BB3" w14:textId="77777777" w:rsidR="00547328" w:rsidRDefault="00547328" w:rsidP="00547328">
      <w:pPr>
        <w:spacing w:after="0"/>
        <w:jc w:val="center"/>
        <w:rPr>
          <w:b/>
          <w:sz w:val="24"/>
          <w:szCs w:val="24"/>
        </w:rPr>
      </w:pPr>
      <w:r>
        <w:rPr>
          <w:b/>
          <w:sz w:val="24"/>
          <w:szCs w:val="24"/>
        </w:rPr>
        <w:t>“RESOLUTION IMPOSING SPEED LIMITS AND WEIGHT PER AXLE LIMITS”</w:t>
      </w:r>
    </w:p>
    <w:p w14:paraId="22429697" w14:textId="77777777" w:rsidR="00547328" w:rsidRDefault="00547328" w:rsidP="00547328">
      <w:pPr>
        <w:spacing w:after="0"/>
        <w:jc w:val="center"/>
        <w:rPr>
          <w:b/>
          <w:sz w:val="24"/>
          <w:szCs w:val="24"/>
        </w:rPr>
      </w:pPr>
    </w:p>
    <w:p w14:paraId="6F97DA0C" w14:textId="77777777" w:rsidR="00547328" w:rsidRDefault="00547328" w:rsidP="00547328">
      <w:pPr>
        <w:rPr>
          <w:sz w:val="24"/>
          <w:szCs w:val="24"/>
        </w:rPr>
      </w:pPr>
      <w:r>
        <w:rPr>
          <w:sz w:val="24"/>
          <w:szCs w:val="24"/>
        </w:rPr>
        <w:t>WHEREAS, the County of McPherson, South Dakota, is responsible for the maintenance of certain highways under its jurisdiction, and</w:t>
      </w:r>
    </w:p>
    <w:p w14:paraId="2F94EB3B" w14:textId="77777777" w:rsidR="00547328" w:rsidRDefault="00547328" w:rsidP="00547328">
      <w:pPr>
        <w:rPr>
          <w:sz w:val="24"/>
          <w:szCs w:val="24"/>
        </w:rPr>
      </w:pPr>
      <w:r>
        <w:rPr>
          <w:sz w:val="24"/>
          <w:szCs w:val="24"/>
        </w:rPr>
        <w:t>WHEREAS, it appears said highways, by reason of deterioration, rain, snow or other climatic conditions will be seriously damaged or destroyed unless the use of vehicles thereon is prohibited or restriction as to the weight of vehicles are imposed</w:t>
      </w:r>
    </w:p>
    <w:p w14:paraId="7F110D6C" w14:textId="77777777" w:rsidR="00547328" w:rsidRDefault="00547328" w:rsidP="00547328">
      <w:pPr>
        <w:rPr>
          <w:sz w:val="24"/>
          <w:szCs w:val="24"/>
        </w:rPr>
      </w:pPr>
      <w:r>
        <w:rPr>
          <w:sz w:val="24"/>
          <w:szCs w:val="24"/>
        </w:rPr>
        <w:t>NOW THEREFORE, BE IT RESOLVED: Pursuant to SDCL 32-14-6 and any laws amendatory, thereto, that the load limits on all McPherson County oil roads be posted at 6 ton per axle. McPherson County oil roads will be posted at 40 mph for trucks.</w:t>
      </w:r>
    </w:p>
    <w:p w14:paraId="4C3CE404" w14:textId="77777777" w:rsidR="00547328" w:rsidRDefault="00547328" w:rsidP="00547328">
      <w:pPr>
        <w:rPr>
          <w:sz w:val="24"/>
          <w:szCs w:val="24"/>
        </w:rPr>
      </w:pPr>
      <w:r>
        <w:rPr>
          <w:sz w:val="24"/>
          <w:szCs w:val="24"/>
        </w:rPr>
        <w:t>BE IT FURTHER RESOLVED: That there shall be erected and maintained signs designating the provision of this resolution as provided by state law, and that this resolution shall not be effective until or unless such signs are erected and maintained.</w:t>
      </w:r>
    </w:p>
    <w:p w14:paraId="570449FD" w14:textId="77777777" w:rsidR="00547328" w:rsidRDefault="00547328" w:rsidP="00547328">
      <w:pPr>
        <w:rPr>
          <w:sz w:val="24"/>
          <w:szCs w:val="24"/>
        </w:rPr>
      </w:pPr>
      <w:r>
        <w:rPr>
          <w:sz w:val="24"/>
          <w:szCs w:val="24"/>
        </w:rPr>
        <w:t>BE IT FURTHER RESOLVED: That the County of McPherson shall request the South Dakota Highway Patrol to enter the County of McPherson to ensure compliance with State Laws pertaining to vehicle weight and with the weight laws established by this resolution.</w:t>
      </w:r>
    </w:p>
    <w:p w14:paraId="5A975543" w14:textId="77777777" w:rsidR="00547328" w:rsidRDefault="00547328" w:rsidP="00547328">
      <w:pPr>
        <w:rPr>
          <w:sz w:val="24"/>
          <w:szCs w:val="24"/>
        </w:rPr>
      </w:pPr>
      <w:r>
        <w:rPr>
          <w:sz w:val="24"/>
          <w:szCs w:val="24"/>
        </w:rPr>
        <w:t xml:space="preserve">BE IT FURTHER RESOLVED: That the speed limit for trucks on all county oil roads within McPherson County, South Dakota, shall be 40 MPH. McPherson County requests South Dakota Highway Patrol to enter the County of McPherson to enforce the speed limit of 40 MPH for trucks on all McPherson County oil roads. </w:t>
      </w:r>
    </w:p>
    <w:p w14:paraId="7AAEC9D2" w14:textId="77777777" w:rsidR="00547328" w:rsidRDefault="00547328" w:rsidP="00547328">
      <w:pPr>
        <w:rPr>
          <w:sz w:val="24"/>
          <w:szCs w:val="24"/>
        </w:rPr>
      </w:pPr>
      <w:r>
        <w:rPr>
          <w:sz w:val="24"/>
          <w:szCs w:val="24"/>
        </w:rPr>
        <w:t xml:space="preserve">BE IT FURTHER RESOLVED: That the effective dates of the provisions of this resolution shall start the same time that the State of South Dakota starts their restrictions or when county conditions warrant and shall end 1 week after the State lifts their limits or when county conditions warrant. </w:t>
      </w:r>
    </w:p>
    <w:p w14:paraId="1E817F5E" w14:textId="77777777" w:rsidR="00547328" w:rsidRDefault="00547328" w:rsidP="00547328">
      <w:pPr>
        <w:rPr>
          <w:sz w:val="24"/>
          <w:szCs w:val="24"/>
        </w:rPr>
      </w:pPr>
      <w:r>
        <w:rPr>
          <w:sz w:val="24"/>
          <w:szCs w:val="24"/>
        </w:rPr>
        <w:t>Dated this 5</w:t>
      </w:r>
      <w:r>
        <w:rPr>
          <w:sz w:val="24"/>
          <w:szCs w:val="24"/>
          <w:vertAlign w:val="superscript"/>
        </w:rPr>
        <w:t>th</w:t>
      </w:r>
      <w:r>
        <w:rPr>
          <w:sz w:val="24"/>
          <w:szCs w:val="24"/>
        </w:rPr>
        <w:t xml:space="preserve"> day of January, 2020 at Leola, SD</w:t>
      </w:r>
    </w:p>
    <w:p w14:paraId="68FFF936" w14:textId="77777777" w:rsidR="00547328" w:rsidRDefault="00547328" w:rsidP="00547328">
      <w:pPr>
        <w:rPr>
          <w:sz w:val="24"/>
          <w:szCs w:val="24"/>
        </w:rPr>
      </w:pPr>
      <w:r>
        <w:rPr>
          <w:sz w:val="24"/>
          <w:szCs w:val="24"/>
        </w:rPr>
        <w:t>ATTEST:</w:t>
      </w:r>
    </w:p>
    <w:p w14:paraId="3F087212" w14:textId="77777777" w:rsidR="00547328" w:rsidRDefault="00547328" w:rsidP="00547328">
      <w:pPr>
        <w:spacing w:after="0"/>
        <w:rPr>
          <w:sz w:val="24"/>
          <w:szCs w:val="24"/>
          <w:u w:val="single"/>
        </w:rPr>
      </w:pPr>
      <w:r>
        <w:rPr>
          <w:sz w:val="24"/>
          <w:szCs w:val="24"/>
          <w:u w:val="single"/>
        </w:rPr>
        <w:t>Lindley Howard</w:t>
      </w:r>
      <w:r>
        <w:rPr>
          <w:sz w:val="24"/>
          <w:szCs w:val="24"/>
        </w:rPr>
        <w:tab/>
      </w:r>
      <w:r>
        <w:rPr>
          <w:sz w:val="24"/>
          <w:szCs w:val="24"/>
        </w:rPr>
        <w:tab/>
      </w:r>
      <w:r>
        <w:rPr>
          <w:sz w:val="24"/>
          <w:szCs w:val="24"/>
        </w:rPr>
        <w:tab/>
      </w:r>
      <w:r>
        <w:rPr>
          <w:sz w:val="24"/>
          <w:szCs w:val="24"/>
        </w:rPr>
        <w:tab/>
      </w:r>
      <w:r>
        <w:rPr>
          <w:sz w:val="24"/>
          <w:szCs w:val="24"/>
          <w:u w:val="single"/>
        </w:rPr>
        <w:t>Anthony Kunz</w:t>
      </w:r>
    </w:p>
    <w:p w14:paraId="420CF421" w14:textId="77777777" w:rsidR="00547328" w:rsidRDefault="00547328" w:rsidP="00547328">
      <w:pPr>
        <w:spacing w:after="0"/>
        <w:rPr>
          <w:sz w:val="24"/>
          <w:szCs w:val="24"/>
        </w:rPr>
      </w:pPr>
      <w:r>
        <w:rPr>
          <w:sz w:val="24"/>
          <w:szCs w:val="24"/>
        </w:rPr>
        <w:t>McPherson County Auditor</w:t>
      </w:r>
      <w:r>
        <w:rPr>
          <w:sz w:val="24"/>
          <w:szCs w:val="24"/>
        </w:rPr>
        <w:tab/>
      </w:r>
      <w:r>
        <w:rPr>
          <w:sz w:val="24"/>
          <w:szCs w:val="24"/>
        </w:rPr>
        <w:tab/>
      </w:r>
      <w:r>
        <w:rPr>
          <w:sz w:val="24"/>
          <w:szCs w:val="24"/>
        </w:rPr>
        <w:tab/>
        <w:t>Chairman of the Board of Commissioners</w:t>
      </w:r>
      <w:r>
        <w:rPr>
          <w:sz w:val="24"/>
          <w:szCs w:val="24"/>
        </w:rPr>
        <w:tab/>
      </w:r>
    </w:p>
    <w:p w14:paraId="05FE7CCB" w14:textId="77777777" w:rsidR="00547328" w:rsidRDefault="00547328" w:rsidP="00547328">
      <w:pPr>
        <w:spacing w:after="0"/>
        <w:rPr>
          <w:sz w:val="24"/>
          <w:szCs w:val="24"/>
          <w:u w:val="single"/>
        </w:rPr>
      </w:pPr>
    </w:p>
    <w:p w14:paraId="0F063351" w14:textId="77777777" w:rsidR="00547328" w:rsidRDefault="00547328" w:rsidP="00547328">
      <w:pPr>
        <w:rPr>
          <w:sz w:val="24"/>
          <w:szCs w:val="24"/>
        </w:rPr>
      </w:pPr>
      <w:proofErr w:type="spellStart"/>
      <w:r>
        <w:rPr>
          <w:sz w:val="24"/>
          <w:szCs w:val="24"/>
        </w:rPr>
        <w:t>Beilke</w:t>
      </w:r>
      <w:proofErr w:type="spellEnd"/>
      <w:r>
        <w:rPr>
          <w:sz w:val="24"/>
          <w:szCs w:val="24"/>
        </w:rPr>
        <w:t xml:space="preserve"> moved for the adoption of Resolution Number 21-1, Metzger seconded the foregoing motion. Upon roll call vote, thereon, all vote, “AYE”. Motion carried and Resolution Number 21-1 was declared duly adopted. </w:t>
      </w:r>
      <w:bookmarkEnd w:id="0"/>
    </w:p>
    <w:p w14:paraId="50980996" w14:textId="77777777" w:rsidR="0072630A" w:rsidRDefault="00547328"/>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28"/>
    <w:rsid w:val="001078DD"/>
    <w:rsid w:val="00547328"/>
    <w:rsid w:val="005930A8"/>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42B3"/>
  <w15:chartTrackingRefBased/>
  <w15:docId w15:val="{00EE4164-0846-4A5E-A96E-04B2440B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dcterms:created xsi:type="dcterms:W3CDTF">2021-02-03T22:53:00Z</dcterms:created>
  <dcterms:modified xsi:type="dcterms:W3CDTF">2021-02-03T22:55:00Z</dcterms:modified>
</cp:coreProperties>
</file>