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714D" w14:textId="77777777" w:rsidR="00D0357E" w:rsidRDefault="00D0357E" w:rsidP="00D0357E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RESOLUTION NUMBER 20-16</w:t>
      </w:r>
    </w:p>
    <w:p w14:paraId="23B15F81" w14:textId="77777777" w:rsidR="00D0357E" w:rsidRDefault="00D0357E" w:rsidP="00D0357E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“RESOLUTION AUTHORIZING TRANSFER OF CONTIGENCY APPROPRIATION”</w:t>
      </w:r>
    </w:p>
    <w:p w14:paraId="66A9AB1B" w14:textId="77777777" w:rsidR="00D0357E" w:rsidRDefault="00D0357E" w:rsidP="00D0357E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162372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WHEREAS, The McPherson County Board of Commissioners has provided a contingency line item in the 2020 McPherson County Annual Budget as allowed by SDCL 7-21-6.1; and</w:t>
      </w:r>
    </w:p>
    <w:p w14:paraId="6A5A90D2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</w:p>
    <w:p w14:paraId="2F72C246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WHEREAS, said contingency amount may be used to cover appropriations in which insufficient amounts were provided, and</w:t>
      </w:r>
    </w:p>
    <w:p w14:paraId="6093C62D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WHEREAS, McPherson County has such appropriations with insufficient amounts provided,</w:t>
      </w:r>
    </w:p>
    <w:p w14:paraId="2026A8E1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</w:p>
    <w:p w14:paraId="0629953C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THEREFORE, IT BE RESOLVED: The appropriations be transferred from the commissioner’s contingency line item in the 2020 Annual Budget for McPherson County to the following budget categories in the following amounts:</w:t>
      </w:r>
    </w:p>
    <w:p w14:paraId="044EDBF1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</w:p>
    <w:p w14:paraId="6058686B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101-120-426 Election Supplies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$2,600.00</w:t>
      </w:r>
    </w:p>
    <w:p w14:paraId="3AAAAFBB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101-142-415 Treasurer Group Insurance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$1,600.00</w:t>
      </w:r>
    </w:p>
    <w:p w14:paraId="41247120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101-153-422 Court Appointed Attorney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$5,900.00</w:t>
      </w:r>
    </w:p>
    <w:p w14:paraId="2E14AA73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101-161-425 Courthouse Repairs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$35,000.00</w:t>
      </w:r>
    </w:p>
    <w:p w14:paraId="69DBBEBD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101-221-414 Fire Protection Workers Comp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$800.00</w:t>
      </w:r>
    </w:p>
    <w:p w14:paraId="2E314502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101-711-411 Planning and Zoning Salaries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$1,400.00</w:t>
      </w:r>
    </w:p>
    <w:p w14:paraId="33312A3B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248-212-426 24/7 Sobriety Fund Supplies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$100.00</w:t>
      </w:r>
    </w:p>
    <w:p w14:paraId="002DDE5F" w14:textId="77777777" w:rsidR="00D0357E" w:rsidRDefault="00D0357E" w:rsidP="00D0357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TOTAL CONTIGENCY TRANSFER: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$47,400.00</w:t>
      </w:r>
      <w:r>
        <w:rPr>
          <w:rFonts w:cs="Times New Roman"/>
          <w:sz w:val="24"/>
          <w:szCs w:val="24"/>
        </w:rPr>
        <w:tab/>
      </w:r>
    </w:p>
    <w:p w14:paraId="7AB89A2E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ATTEST:</w:t>
      </w:r>
    </w:p>
    <w:p w14:paraId="16FFD558" w14:textId="77777777" w:rsidR="00D0357E" w:rsidRDefault="00D0357E" w:rsidP="00D0357E">
      <w:pPr>
        <w:spacing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Lindley Howard</w:t>
      </w:r>
      <w:r>
        <w:rPr>
          <w:rFonts w:cs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/>
          <w:sz w:val="24"/>
          <w:szCs w:val="24"/>
          <w:u w:val="single"/>
        </w:rPr>
        <w:t xml:space="preserve">Jeff Neuharth              </w:t>
      </w:r>
    </w:p>
    <w:p w14:paraId="6FA851C7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McPherson County Auditor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ab/>
        <w:t>Chairman of Board of Commissioners</w:t>
      </w:r>
    </w:p>
    <w:p w14:paraId="27564411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</w:p>
    <w:p w14:paraId="337E14EC" w14:textId="77777777" w:rsidR="00D0357E" w:rsidRDefault="00D0357E" w:rsidP="00D0357E">
      <w:p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Beilke</w:t>
      </w:r>
      <w:proofErr w:type="spellEnd"/>
      <w:r>
        <w:rPr>
          <w:rFonts w:cs="Times New Roman"/>
          <w:sz w:val="24"/>
          <w:szCs w:val="24"/>
        </w:rPr>
        <w:t xml:space="preserve"> moved for the adoption of Resolution 20-16 and Metzger seconded the foregoing motion. Upon roll call vote, all voted “AYE”. Motion carried and Resolution Number 20-16 was declared duly adopted. </w:t>
      </w:r>
    </w:p>
    <w:p w14:paraId="419C7F11" w14:textId="77777777" w:rsidR="0072630A" w:rsidRDefault="00D0357E"/>
    <w:sectPr w:rsidR="0072630A" w:rsidSect="0059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7E"/>
    <w:rsid w:val="001078DD"/>
    <w:rsid w:val="005930A8"/>
    <w:rsid w:val="009A22CA"/>
    <w:rsid w:val="00A757FA"/>
    <w:rsid w:val="00CE67C8"/>
    <w:rsid w:val="00D0357E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151E"/>
  <w15:chartTrackingRefBased/>
  <w15:docId w15:val="{0D00FF6F-60BF-4192-ADC4-EF5C0CA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Auditor1</cp:lastModifiedBy>
  <cp:revision>1</cp:revision>
  <dcterms:created xsi:type="dcterms:W3CDTF">2020-12-31T16:54:00Z</dcterms:created>
  <dcterms:modified xsi:type="dcterms:W3CDTF">2020-12-31T16:56:00Z</dcterms:modified>
</cp:coreProperties>
</file>